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F45" w:rsidRPr="00D075BE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sz w:val="36"/>
          <w:szCs w:val="36"/>
        </w:rPr>
      </w:pPr>
      <w:r w:rsidRPr="00D075BE">
        <w:rPr>
          <w:rFonts w:ascii="標楷體" w:eastAsia="標楷體" w:hAnsi="標楷體" w:cs="標楷體"/>
          <w:sz w:val="36"/>
          <w:szCs w:val="36"/>
        </w:rPr>
        <w:t>1.核銷:  1</w:t>
      </w:r>
      <w:r w:rsidR="00D40ED3" w:rsidRPr="00D075BE">
        <w:rPr>
          <w:rFonts w:ascii="標楷體" w:eastAsia="標楷體" w:hAnsi="標楷體" w:cs="標楷體" w:hint="eastAsia"/>
          <w:sz w:val="36"/>
          <w:szCs w:val="36"/>
        </w:rPr>
        <w:t>1</w:t>
      </w:r>
      <w:r w:rsidRPr="00D075BE">
        <w:rPr>
          <w:rFonts w:ascii="標楷體" w:eastAsia="標楷體" w:hAnsi="標楷體" w:cs="標楷體"/>
          <w:sz w:val="36"/>
          <w:szCs w:val="36"/>
        </w:rPr>
        <w:t>450*20%  +10000補助=12</w:t>
      </w:r>
      <w:r w:rsidR="00D40ED3" w:rsidRPr="00D075BE">
        <w:rPr>
          <w:rFonts w:ascii="標楷體" w:eastAsia="標楷體" w:hAnsi="標楷體" w:cs="標楷體" w:hint="eastAsia"/>
          <w:sz w:val="36"/>
          <w:szCs w:val="36"/>
        </w:rPr>
        <w:t>2</w:t>
      </w:r>
      <w:r w:rsidRPr="00D075BE">
        <w:rPr>
          <w:rFonts w:ascii="標楷體" w:eastAsia="標楷體" w:hAnsi="標楷體" w:cs="標楷體"/>
          <w:sz w:val="36"/>
          <w:szCs w:val="36"/>
        </w:rPr>
        <w:t>90</w:t>
      </w:r>
    </w:p>
    <w:p w:rsidR="005D5F45" w:rsidRPr="00EE7EE2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sz w:val="34"/>
          <w:szCs w:val="34"/>
        </w:rPr>
      </w:pPr>
      <w:r w:rsidRPr="00D075BE">
        <w:rPr>
          <w:rFonts w:ascii="標楷體" w:eastAsia="標楷體" w:hAnsi="標楷體" w:cs="標楷體"/>
          <w:sz w:val="36"/>
          <w:szCs w:val="36"/>
        </w:rPr>
        <w:t xml:space="preserve">       </w:t>
      </w:r>
      <w:r w:rsidRPr="00EE7EE2">
        <w:rPr>
          <w:rFonts w:ascii="標楷體" w:eastAsia="標楷體" w:hAnsi="標楷體" w:cs="標楷體"/>
          <w:sz w:val="34"/>
          <w:szCs w:val="34"/>
        </w:rPr>
        <w:t>12</w:t>
      </w:r>
      <w:r w:rsidR="00D40ED3" w:rsidRPr="00EE7EE2">
        <w:rPr>
          <w:rFonts w:ascii="標楷體" w:eastAsia="標楷體" w:hAnsi="標楷體" w:cs="標楷體" w:hint="eastAsia"/>
          <w:sz w:val="34"/>
          <w:szCs w:val="34"/>
        </w:rPr>
        <w:t>29</w:t>
      </w:r>
      <w:r w:rsidRPr="00EE7EE2">
        <w:rPr>
          <w:rFonts w:ascii="標楷體" w:eastAsia="標楷體" w:hAnsi="標楷體" w:cs="標楷體"/>
          <w:sz w:val="34"/>
          <w:szCs w:val="34"/>
        </w:rPr>
        <w:t>0  &gt; 1</w:t>
      </w:r>
      <w:r w:rsidR="00D40ED3" w:rsidRPr="00EE7EE2">
        <w:rPr>
          <w:rFonts w:ascii="標楷體" w:eastAsia="標楷體" w:hAnsi="標楷體" w:cs="標楷體" w:hint="eastAsia"/>
          <w:sz w:val="34"/>
          <w:szCs w:val="34"/>
        </w:rPr>
        <w:t>1</w:t>
      </w:r>
      <w:r w:rsidRPr="00EE7EE2">
        <w:rPr>
          <w:rFonts w:ascii="標楷體" w:eastAsia="標楷體" w:hAnsi="標楷體" w:cs="標楷體"/>
          <w:sz w:val="34"/>
          <w:szCs w:val="34"/>
        </w:rPr>
        <w:t>450 -</w:t>
      </w:r>
      <w:r w:rsidRPr="00EE7EE2">
        <w:rPr>
          <w:rFonts w:ascii="標楷體" w:eastAsia="標楷體" w:hAnsi="標楷體" w:cs="標楷體"/>
          <w:color w:val="FF0000"/>
          <w:sz w:val="34"/>
          <w:szCs w:val="34"/>
        </w:rPr>
        <w:t>原經費編列不足</w:t>
      </w:r>
      <w:r w:rsidRPr="00EE7EE2">
        <w:rPr>
          <w:rFonts w:ascii="標楷體" w:eastAsia="標楷體" w:hAnsi="標楷體" w:cs="標楷體"/>
          <w:sz w:val="34"/>
          <w:szCs w:val="34"/>
        </w:rPr>
        <w:t xml:space="preserve"> </w:t>
      </w:r>
    </w:p>
    <w:p w:rsidR="005D5F45" w:rsidRPr="00D075BE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color w:val="FF0000"/>
          <w:sz w:val="34"/>
          <w:szCs w:val="34"/>
        </w:rPr>
      </w:pPr>
      <w:r w:rsidRPr="00D075BE">
        <w:rPr>
          <w:rFonts w:ascii="標楷體" w:eastAsia="標楷體" w:hAnsi="標楷體" w:cs="標楷體"/>
          <w:sz w:val="36"/>
          <w:szCs w:val="36"/>
        </w:rPr>
        <w:t xml:space="preserve"> 2.</w:t>
      </w:r>
      <w:r w:rsidRPr="00D075BE">
        <w:rPr>
          <w:rFonts w:ascii="標楷體" w:eastAsia="標楷體" w:hAnsi="標楷體" w:cs="標楷體"/>
          <w:color w:val="FF0000"/>
          <w:sz w:val="34"/>
          <w:szCs w:val="34"/>
        </w:rPr>
        <w:t>所以總經費 最低為12500元</w:t>
      </w:r>
    </w:p>
    <w:p w:rsidR="005D5F45" w:rsidRPr="00D075BE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sz w:val="34"/>
          <w:szCs w:val="34"/>
        </w:rPr>
      </w:pPr>
      <w:r w:rsidRPr="00D075BE">
        <w:rPr>
          <w:rFonts w:ascii="標楷體" w:eastAsia="標楷體" w:hAnsi="標楷體" w:cs="標楷體"/>
          <w:color w:val="FF0000"/>
          <w:sz w:val="34"/>
          <w:szCs w:val="34"/>
        </w:rPr>
        <w:t xml:space="preserve">  12500*20%  +10000 =12500-- ok</w:t>
      </w:r>
    </w:p>
    <w:p w:rsidR="005D5F45" w:rsidRPr="00EE7EE2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sz w:val="34"/>
          <w:szCs w:val="34"/>
        </w:rPr>
      </w:pPr>
      <w:r w:rsidRPr="00D075BE">
        <w:rPr>
          <w:rFonts w:ascii="標楷體" w:eastAsia="標楷體" w:hAnsi="標楷體" w:cs="標楷體"/>
          <w:sz w:val="36"/>
          <w:szCs w:val="36"/>
        </w:rPr>
        <w:t>3.</w:t>
      </w:r>
      <w:r w:rsidRPr="00EE7EE2">
        <w:rPr>
          <w:rFonts w:ascii="標楷體" w:eastAsia="標楷體" w:hAnsi="標楷體" w:cs="標楷體"/>
          <w:sz w:val="34"/>
          <w:szCs w:val="34"/>
        </w:rPr>
        <w:t xml:space="preserve">經費項目請修正: </w:t>
      </w:r>
    </w:p>
    <w:p w:rsidR="005D5F45" w:rsidRPr="00EE7EE2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sz w:val="34"/>
          <w:szCs w:val="34"/>
        </w:rPr>
      </w:pPr>
      <w:r w:rsidRPr="00EE7EE2">
        <w:rPr>
          <w:rFonts w:ascii="標楷體" w:eastAsia="標楷體" w:hAnsi="標楷體" w:cs="標楷體"/>
          <w:sz w:val="34"/>
          <w:szCs w:val="34"/>
        </w:rPr>
        <w:t xml:space="preserve">  外聘-2000元,</w:t>
      </w:r>
      <w:r w:rsidR="00EE7EE2">
        <w:rPr>
          <w:rFonts w:ascii="標楷體" w:eastAsia="標楷體" w:hAnsi="標楷體" w:cs="標楷體" w:hint="eastAsia"/>
          <w:sz w:val="34"/>
          <w:szCs w:val="34"/>
        </w:rPr>
        <w:t>太高!且</w:t>
      </w:r>
      <w:r w:rsidRPr="00EE7EE2">
        <w:rPr>
          <w:rFonts w:ascii="標楷體" w:eastAsia="標楷體" w:hAnsi="標楷體" w:cs="標楷體"/>
          <w:sz w:val="34"/>
          <w:szCs w:val="34"/>
        </w:rPr>
        <w:t>年底需開扣繳憑單</w:t>
      </w:r>
    </w:p>
    <w:p w:rsidR="005D5F45" w:rsidRPr="00D075BE" w:rsidRDefault="00397601" w:rsidP="00D075BE">
      <w:pPr>
        <w:spacing w:beforeLines="50" w:before="180" w:after="200" w:line="300" w:lineRule="exact"/>
        <w:rPr>
          <w:rFonts w:ascii="標楷體" w:eastAsia="標楷體" w:hAnsi="標楷體" w:cs="標楷體"/>
          <w:sz w:val="36"/>
          <w:szCs w:val="36"/>
        </w:rPr>
      </w:pPr>
      <w:r w:rsidRPr="00D075BE">
        <w:rPr>
          <w:rFonts w:ascii="標楷體" w:eastAsia="標楷體" w:hAnsi="標楷體" w:cs="標楷體"/>
          <w:color w:val="C00000"/>
          <w:sz w:val="36"/>
          <w:szCs w:val="36"/>
        </w:rPr>
        <w:t>建議:</w:t>
      </w:r>
      <w:r w:rsidRPr="00D075BE">
        <w:rPr>
          <w:rFonts w:ascii="標楷體" w:eastAsia="標楷體" w:hAnsi="標楷體" w:cs="標楷體"/>
          <w:sz w:val="36"/>
          <w:szCs w:val="36"/>
        </w:rPr>
        <w:t xml:space="preserve"> </w:t>
      </w:r>
    </w:p>
    <w:p w:rsidR="005D5F45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330" w:hanging="336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印刷費：單價不得超過新臺幣</w:t>
      </w:r>
      <w:r w:rsidR="001B48B7">
        <w:rPr>
          <w:rFonts w:ascii="標楷體" w:eastAsia="標楷體" w:hAnsi="標楷體" w:cs="標楷體" w:hint="eastAsia"/>
          <w:color w:val="000000"/>
          <w:sz w:val="36"/>
          <w:szCs w:val="36"/>
        </w:rPr>
        <w:t>2</w:t>
      </w:r>
      <w:r w:rsidR="001B48B7">
        <w:rPr>
          <w:rFonts w:ascii="標楷體" w:eastAsia="標楷體" w:hAnsi="標楷體" w:cs="標楷體"/>
          <w:color w:val="000000"/>
          <w:sz w:val="36"/>
          <w:szCs w:val="36"/>
        </w:rPr>
        <w:t>00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元。</w:t>
      </w:r>
    </w:p>
    <w:p w:rsidR="005D5F45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330" w:hanging="336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教材費：單價不得超過新臺幣</w:t>
      </w:r>
      <w:r w:rsidR="001B48B7">
        <w:rPr>
          <w:rFonts w:ascii="標楷體" w:eastAsia="標楷體" w:hAnsi="標楷體" w:cs="標楷體" w:hint="eastAsia"/>
          <w:color w:val="FF0000"/>
          <w:sz w:val="36"/>
          <w:szCs w:val="36"/>
        </w:rPr>
        <w:t>2</w:t>
      </w:r>
      <w:r w:rsidR="001B48B7">
        <w:rPr>
          <w:rFonts w:ascii="標楷體" w:eastAsia="標楷體" w:hAnsi="標楷體" w:cs="標楷體"/>
          <w:color w:val="FF0000"/>
          <w:sz w:val="36"/>
          <w:szCs w:val="36"/>
        </w:rPr>
        <w:t>00</w:t>
      </w: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元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，每案最高不超過新臺幣</w:t>
      </w:r>
      <w:r w:rsidR="001B48B7">
        <w:rPr>
          <w:rFonts w:ascii="標楷體" w:eastAsia="標楷體" w:hAnsi="標楷體" w:cs="標楷體" w:hint="eastAsia"/>
          <w:color w:val="000000"/>
          <w:sz w:val="36"/>
          <w:szCs w:val="36"/>
        </w:rPr>
        <w:t>8,</w:t>
      </w:r>
      <w:r w:rsidR="001B48B7">
        <w:rPr>
          <w:rFonts w:ascii="標楷體" w:eastAsia="標楷體" w:hAnsi="標楷體" w:cs="標楷體"/>
          <w:color w:val="000000"/>
          <w:sz w:val="36"/>
          <w:szCs w:val="36"/>
        </w:rPr>
        <w:t>000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元。</w:t>
      </w:r>
    </w:p>
    <w:p w:rsidR="005D5F45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560" w:hanging="57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場地佈置費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：每案最高不超過新臺幣</w:t>
      </w:r>
      <w:r w:rsidR="001B48B7">
        <w:rPr>
          <w:rFonts w:ascii="標楷體" w:eastAsia="標楷體" w:hAnsi="標楷體" w:cs="標楷體" w:hint="eastAsia"/>
          <w:color w:val="000000"/>
          <w:sz w:val="36"/>
          <w:szCs w:val="36"/>
        </w:rPr>
        <w:t>8,</w:t>
      </w:r>
      <w:r w:rsidR="001B48B7">
        <w:rPr>
          <w:rFonts w:ascii="標楷體" w:eastAsia="標楷體" w:hAnsi="標楷體" w:cs="標楷體"/>
          <w:color w:val="000000"/>
          <w:sz w:val="36"/>
          <w:szCs w:val="36"/>
        </w:rPr>
        <w:t>000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元。</w:t>
      </w:r>
    </w:p>
    <w:p w:rsidR="005D5F45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560" w:hanging="57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場地租借費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：每案最高補助新臺幣</w:t>
      </w:r>
      <w:r w:rsidR="001B48B7">
        <w:rPr>
          <w:rFonts w:ascii="標楷體" w:eastAsia="標楷體" w:hAnsi="標楷體" w:cs="標楷體" w:hint="eastAsia"/>
          <w:color w:val="000000"/>
          <w:sz w:val="36"/>
          <w:szCs w:val="36"/>
        </w:rPr>
        <w:t>2</w:t>
      </w:r>
      <w:r w:rsidR="001B48B7">
        <w:rPr>
          <w:rFonts w:ascii="標楷體" w:eastAsia="標楷體" w:hAnsi="標楷體" w:cs="標楷體"/>
          <w:color w:val="000000"/>
          <w:sz w:val="36"/>
          <w:szCs w:val="36"/>
        </w:rPr>
        <w:t>0,000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元。</w:t>
      </w:r>
    </w:p>
    <w:p w:rsidR="005D5F45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560" w:hanging="57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膳食費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：每人每餐最高新臺幣</w:t>
      </w:r>
      <w:r w:rsidR="001B48B7">
        <w:rPr>
          <w:rFonts w:ascii="標楷體" w:eastAsia="標楷體" w:hAnsi="標楷體" w:cs="標楷體" w:hint="eastAsia"/>
          <w:color w:val="000000"/>
          <w:sz w:val="36"/>
          <w:szCs w:val="36"/>
        </w:rPr>
        <w:t>1</w:t>
      </w:r>
      <w:r w:rsidR="001B48B7">
        <w:rPr>
          <w:rFonts w:ascii="標楷體" w:eastAsia="標楷體" w:hAnsi="標楷體" w:cs="標楷體"/>
          <w:color w:val="000000"/>
          <w:sz w:val="36"/>
          <w:szCs w:val="36"/>
        </w:rPr>
        <w:t>00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元(方案活動期間三小時以上) ；早餐每人每餐最高新臺幣</w:t>
      </w:r>
      <w:r w:rsidR="001B48B7">
        <w:rPr>
          <w:rFonts w:ascii="標楷體" w:eastAsia="標楷體" w:hAnsi="標楷體" w:cs="標楷體" w:hint="eastAsia"/>
          <w:color w:val="000000"/>
          <w:sz w:val="36"/>
          <w:szCs w:val="36"/>
        </w:rPr>
        <w:t>5</w:t>
      </w:r>
      <w:r w:rsidR="001B48B7">
        <w:rPr>
          <w:rFonts w:ascii="標楷體" w:eastAsia="標楷體" w:hAnsi="標楷體" w:cs="標楷體"/>
          <w:color w:val="000000"/>
          <w:sz w:val="36"/>
          <w:szCs w:val="36"/>
        </w:rPr>
        <w:t>0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元。</w:t>
      </w:r>
    </w:p>
    <w:p w:rsidR="005D5F45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560" w:hanging="57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雜支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：每案最高補助核定總經費之百分之六（含茶水、文宣、文具用品、攝影費等）。</w:t>
      </w:r>
    </w:p>
    <w:p w:rsidR="00F87FB1" w:rsidRPr="00D075BE" w:rsidRDefault="00397601" w:rsidP="00D075BE">
      <w:pPr>
        <w:numPr>
          <w:ilvl w:val="0"/>
          <w:numId w:val="1"/>
        </w:num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1560" w:hanging="57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FF0000"/>
          <w:sz w:val="36"/>
          <w:szCs w:val="36"/>
        </w:rPr>
        <w:t>導覽費</w:t>
      </w: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:2000元為限</w:t>
      </w:r>
    </w:p>
    <w:p w:rsidR="00E23579" w:rsidRPr="00D075BE" w:rsidRDefault="00E23579" w:rsidP="00D075BE">
      <w:pPr>
        <w:pStyle w:val="a7"/>
        <w:numPr>
          <w:ilvl w:val="0"/>
          <w:numId w:val="1"/>
        </w:numPr>
        <w:tabs>
          <w:tab w:val="left" w:pos="1560"/>
          <w:tab w:val="left" w:pos="1701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Chars="0" w:left="993"/>
        <w:jc w:val="both"/>
        <w:rPr>
          <w:rFonts w:ascii="標楷體" w:eastAsia="標楷體" w:hAnsi="標楷體"/>
          <w:sz w:val="36"/>
          <w:szCs w:val="36"/>
        </w:rPr>
      </w:pPr>
      <w:r w:rsidRPr="00D075BE">
        <w:rPr>
          <w:rFonts w:ascii="標楷體" w:eastAsia="標楷體" w:hAnsi="標楷體"/>
          <w:color w:val="000000"/>
          <w:sz w:val="36"/>
          <w:szCs w:val="36"/>
        </w:rPr>
        <w:t>講座鐘點費</w:t>
      </w:r>
      <w:r w:rsidRPr="00D075BE">
        <w:rPr>
          <w:rFonts w:ascii="標楷體" w:eastAsia="標楷體" w:hAnsi="標楷體" w:hint="eastAsia"/>
          <w:color w:val="000000"/>
          <w:sz w:val="36"/>
          <w:szCs w:val="36"/>
        </w:rPr>
        <w:t>:</w:t>
      </w:r>
      <w:r w:rsidR="003E7650" w:rsidRPr="00D075BE">
        <w:rPr>
          <w:rFonts w:ascii="標楷體" w:eastAsia="標楷體" w:hAnsi="標楷體"/>
          <w:color w:val="000000"/>
          <w:sz w:val="36"/>
          <w:szCs w:val="36"/>
        </w:rPr>
        <w:t>(</w:t>
      </w:r>
      <w:r w:rsidRPr="00D075BE">
        <w:rPr>
          <w:rFonts w:ascii="標楷體" w:eastAsia="標楷體" w:hAnsi="標楷體" w:hint="eastAsia"/>
          <w:sz w:val="36"/>
          <w:szCs w:val="36"/>
        </w:rPr>
        <w:t>1</w:t>
      </w:r>
      <w:r w:rsidR="003E7650" w:rsidRPr="00D075BE">
        <w:rPr>
          <w:rFonts w:ascii="標楷體" w:eastAsia="標楷體" w:hAnsi="標楷體" w:hint="eastAsia"/>
          <w:sz w:val="36"/>
          <w:szCs w:val="36"/>
        </w:rPr>
        <w:t>)</w:t>
      </w:r>
      <w:r w:rsidRPr="00D075BE">
        <w:rPr>
          <w:rFonts w:ascii="標楷體" w:eastAsia="標楷體" w:hAnsi="標楷體"/>
          <w:sz w:val="36"/>
          <w:szCs w:val="36"/>
        </w:rPr>
        <w:t>外聘</w:t>
      </w:r>
      <w:r w:rsidRPr="00D075BE">
        <w:rPr>
          <w:rFonts w:ascii="標楷體" w:eastAsia="標楷體" w:hAnsi="標楷體" w:hint="eastAsia"/>
          <w:sz w:val="36"/>
          <w:szCs w:val="36"/>
        </w:rPr>
        <w:t>:</w:t>
      </w:r>
      <w:r w:rsidRPr="00D075BE">
        <w:rPr>
          <w:rFonts w:ascii="標楷體" w:eastAsia="標楷體" w:hAnsi="標楷體"/>
          <w:sz w:val="36"/>
          <w:szCs w:val="36"/>
        </w:rPr>
        <w:t>國內專家學者 2,000</w:t>
      </w:r>
      <w:r w:rsidR="003E7650" w:rsidRPr="00D075BE">
        <w:rPr>
          <w:rFonts w:ascii="標楷體" w:eastAsia="標楷體" w:hAnsi="標楷體"/>
          <w:color w:val="000000"/>
          <w:sz w:val="36"/>
          <w:szCs w:val="36"/>
        </w:rPr>
        <w:t>元</w:t>
      </w:r>
      <w:r w:rsidRPr="00D075BE">
        <w:rPr>
          <w:rFonts w:ascii="標楷體" w:eastAsia="標楷體" w:hAnsi="標楷體"/>
          <w:sz w:val="36"/>
          <w:szCs w:val="36"/>
        </w:rPr>
        <w:t xml:space="preserve"> </w:t>
      </w:r>
    </w:p>
    <w:p w:rsidR="00E23579" w:rsidRPr="00D075BE" w:rsidRDefault="00E23579" w:rsidP="00D075BE">
      <w:pPr>
        <w:pStyle w:val="a7"/>
        <w:tabs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Chars="0" w:left="4111"/>
        <w:jc w:val="both"/>
        <w:rPr>
          <w:rFonts w:ascii="標楷體" w:eastAsia="標楷體" w:hAnsi="標楷體"/>
          <w:sz w:val="36"/>
          <w:szCs w:val="36"/>
        </w:rPr>
      </w:pPr>
      <w:r w:rsidRPr="00D075BE">
        <w:rPr>
          <w:rFonts w:ascii="標楷體" w:eastAsia="標楷體" w:hAnsi="標楷體"/>
          <w:sz w:val="36"/>
          <w:szCs w:val="36"/>
        </w:rPr>
        <w:t>與主辦機關(構)、學校有隸屬關係之機關(構)學校人員 1,500</w:t>
      </w:r>
      <w:r w:rsidR="003E7650" w:rsidRPr="00D075BE">
        <w:rPr>
          <w:rFonts w:ascii="標楷體" w:eastAsia="標楷體" w:hAnsi="標楷體"/>
          <w:color w:val="000000"/>
          <w:sz w:val="36"/>
          <w:szCs w:val="36"/>
        </w:rPr>
        <w:t>元</w:t>
      </w:r>
    </w:p>
    <w:p w:rsidR="00E23579" w:rsidRPr="00D075BE" w:rsidRDefault="003E7650" w:rsidP="00D075BE">
      <w:pPr>
        <w:tabs>
          <w:tab w:val="left" w:pos="916"/>
          <w:tab w:val="left" w:pos="106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firstLineChars="992" w:firstLine="3571"/>
        <w:jc w:val="both"/>
        <w:rPr>
          <w:rFonts w:ascii="標楷體" w:eastAsia="標楷體" w:hAnsi="標楷體"/>
          <w:sz w:val="36"/>
          <w:szCs w:val="36"/>
        </w:rPr>
      </w:pPr>
      <w:r w:rsidRPr="00D075BE">
        <w:rPr>
          <w:rFonts w:ascii="標楷體" w:eastAsia="標楷體" w:hAnsi="標楷體" w:hint="eastAsia"/>
          <w:sz w:val="36"/>
          <w:szCs w:val="36"/>
        </w:rPr>
        <w:t>(</w:t>
      </w:r>
      <w:r w:rsidR="00E23579" w:rsidRPr="00D075BE">
        <w:rPr>
          <w:rFonts w:ascii="標楷體" w:eastAsia="標楷體" w:hAnsi="標楷體"/>
          <w:sz w:val="36"/>
          <w:szCs w:val="36"/>
        </w:rPr>
        <w:t>2</w:t>
      </w:r>
      <w:r w:rsidRPr="00D075BE">
        <w:rPr>
          <w:rFonts w:ascii="標楷體" w:eastAsia="標楷體" w:hAnsi="標楷體" w:hint="eastAsia"/>
          <w:sz w:val="36"/>
          <w:szCs w:val="36"/>
        </w:rPr>
        <w:t>)</w:t>
      </w:r>
      <w:r w:rsidR="00E23579" w:rsidRPr="00D075BE">
        <w:rPr>
          <w:rFonts w:ascii="標楷體" w:eastAsia="標楷體" w:hAnsi="標楷體"/>
          <w:sz w:val="36"/>
          <w:szCs w:val="36"/>
        </w:rPr>
        <w:t>內聘</w:t>
      </w:r>
      <w:r w:rsidR="00E23579" w:rsidRPr="00D075BE">
        <w:rPr>
          <w:rFonts w:ascii="標楷體" w:eastAsia="標楷體" w:hAnsi="標楷體" w:hint="eastAsia"/>
          <w:sz w:val="36"/>
          <w:szCs w:val="36"/>
        </w:rPr>
        <w:t>:</w:t>
      </w:r>
      <w:r w:rsidR="00E23579" w:rsidRPr="00D075BE">
        <w:rPr>
          <w:rFonts w:ascii="標楷體" w:eastAsia="標楷體" w:hAnsi="標楷體"/>
          <w:sz w:val="36"/>
          <w:szCs w:val="36"/>
        </w:rPr>
        <w:t>主辦機關(構)、學校人員 1,000</w:t>
      </w:r>
    </w:p>
    <w:p w:rsidR="00E23579" w:rsidRPr="00D075BE" w:rsidRDefault="00E23579" w:rsidP="00D075BE">
      <w:p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firstLineChars="248" w:firstLine="893"/>
        <w:jc w:val="both"/>
        <w:rPr>
          <w:rFonts w:ascii="標楷體" w:eastAsia="標楷體" w:hAnsi="標楷體"/>
          <w:color w:val="000000"/>
          <w:sz w:val="36"/>
          <w:szCs w:val="36"/>
        </w:rPr>
      </w:pPr>
      <w:r w:rsidRPr="00D075BE">
        <w:rPr>
          <w:rFonts w:ascii="標楷體" w:eastAsia="標楷體" w:hAnsi="標楷體"/>
          <w:sz w:val="36"/>
          <w:szCs w:val="36"/>
        </w:rPr>
        <w:t>9.</w:t>
      </w:r>
      <w:r w:rsidR="003E7650" w:rsidRPr="00D075BE">
        <w:rPr>
          <w:rFonts w:ascii="標楷體" w:eastAsia="標楷體" w:hAnsi="標楷體"/>
          <w:color w:val="000000"/>
          <w:sz w:val="36"/>
          <w:szCs w:val="36"/>
        </w:rPr>
        <w:t xml:space="preserve"> 專家學者出席費</w:t>
      </w:r>
      <w:r w:rsidR="003E7650" w:rsidRPr="00D075BE">
        <w:rPr>
          <w:rFonts w:ascii="標楷體" w:eastAsia="標楷體" w:hAnsi="標楷體" w:hint="eastAsia"/>
          <w:color w:val="000000"/>
          <w:sz w:val="36"/>
          <w:szCs w:val="36"/>
        </w:rPr>
        <w:t>:</w:t>
      </w:r>
      <w:r w:rsidR="003E7650" w:rsidRPr="00D075BE">
        <w:rPr>
          <w:rFonts w:ascii="標楷體" w:eastAsia="標楷體" w:hAnsi="標楷體"/>
          <w:color w:val="000000"/>
          <w:sz w:val="36"/>
          <w:szCs w:val="36"/>
        </w:rPr>
        <w:t>2</w:t>
      </w:r>
      <w:r w:rsidR="003E7650" w:rsidRPr="00D075BE">
        <w:rPr>
          <w:rFonts w:ascii="標楷體" w:eastAsia="標楷體" w:hAnsi="標楷體" w:hint="eastAsia"/>
          <w:color w:val="000000"/>
          <w:sz w:val="36"/>
          <w:szCs w:val="36"/>
        </w:rPr>
        <w:t>,</w:t>
      </w:r>
      <w:r w:rsidR="003E7650" w:rsidRPr="00D075BE">
        <w:rPr>
          <w:rFonts w:ascii="標楷體" w:eastAsia="標楷體" w:hAnsi="標楷體"/>
          <w:color w:val="000000"/>
          <w:sz w:val="36"/>
          <w:szCs w:val="36"/>
        </w:rPr>
        <w:t>500元</w:t>
      </w:r>
    </w:p>
    <w:p w:rsidR="003E7650" w:rsidRPr="00D075BE" w:rsidRDefault="003E7650" w:rsidP="00D075BE">
      <w:pPr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50" w:line="300" w:lineRule="exact"/>
        <w:ind w:firstLineChars="212" w:firstLine="763"/>
        <w:jc w:val="both"/>
        <w:rPr>
          <w:rFonts w:ascii="標楷體" w:eastAsia="標楷體" w:hAnsi="標楷體"/>
          <w:color w:val="C00000"/>
          <w:sz w:val="36"/>
          <w:szCs w:val="36"/>
        </w:rPr>
      </w:pPr>
      <w:r w:rsidRPr="00D075BE">
        <w:rPr>
          <w:rFonts w:ascii="標楷體" w:eastAsia="標楷體" w:hAnsi="標楷體"/>
          <w:color w:val="000000"/>
          <w:sz w:val="36"/>
          <w:szCs w:val="36"/>
        </w:rPr>
        <w:t xml:space="preserve">10. </w:t>
      </w:r>
      <w:r w:rsidRPr="00D075BE">
        <w:rPr>
          <w:rFonts w:ascii="標楷體" w:eastAsia="標楷體" w:hAnsi="標楷體"/>
          <w:color w:val="C00000"/>
          <w:sz w:val="36"/>
          <w:szCs w:val="36"/>
        </w:rPr>
        <w:t>技藝及訓練班等課程鐘點費：</w:t>
      </w:r>
    </w:p>
    <w:p w:rsidR="00D075BE" w:rsidRDefault="003E7650" w:rsidP="00D075BE">
      <w:pPr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50" w:line="300" w:lineRule="exact"/>
        <w:ind w:firstLineChars="333" w:firstLine="1199"/>
        <w:jc w:val="both"/>
        <w:rPr>
          <w:rFonts w:ascii="標楷體" w:eastAsia="標楷體" w:hAnsi="標楷體"/>
          <w:color w:val="C00000"/>
          <w:sz w:val="36"/>
          <w:szCs w:val="36"/>
        </w:rPr>
      </w:pPr>
      <w:r w:rsidRPr="00D075BE">
        <w:rPr>
          <w:rFonts w:ascii="標楷體" w:eastAsia="標楷體" w:hAnsi="標楷體"/>
          <w:color w:val="C00000"/>
          <w:sz w:val="36"/>
          <w:szCs w:val="36"/>
        </w:rPr>
        <w:t>外聘最高每小時新臺幣</w:t>
      </w:r>
      <w:r w:rsidRPr="00D075BE">
        <w:rPr>
          <w:rFonts w:ascii="標楷體" w:eastAsia="標楷體" w:hAnsi="標楷體" w:hint="eastAsia"/>
          <w:color w:val="C00000"/>
          <w:sz w:val="36"/>
          <w:szCs w:val="36"/>
        </w:rPr>
        <w:t>1</w:t>
      </w:r>
      <w:r w:rsidRPr="00D075BE">
        <w:rPr>
          <w:rFonts w:ascii="標楷體" w:eastAsia="標楷體" w:hAnsi="標楷體"/>
          <w:color w:val="C00000"/>
          <w:sz w:val="36"/>
          <w:szCs w:val="36"/>
        </w:rPr>
        <w:t>,000元，</w:t>
      </w:r>
    </w:p>
    <w:p w:rsidR="003E7650" w:rsidRPr="00D075BE" w:rsidRDefault="003E7650" w:rsidP="00D075BE">
      <w:pPr>
        <w:widowControl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 w:val="0"/>
        <w:spacing w:before="50" w:line="300" w:lineRule="exact"/>
        <w:ind w:firstLineChars="333" w:firstLine="1199"/>
        <w:jc w:val="both"/>
        <w:rPr>
          <w:rFonts w:ascii="標楷體" w:eastAsia="標楷體" w:hAnsi="標楷體"/>
          <w:color w:val="C00000"/>
          <w:sz w:val="36"/>
          <w:szCs w:val="36"/>
        </w:rPr>
      </w:pPr>
      <w:r w:rsidRPr="00D075BE">
        <w:rPr>
          <w:rFonts w:ascii="標楷體" w:eastAsia="標楷體" w:hAnsi="標楷體"/>
          <w:color w:val="C00000"/>
          <w:sz w:val="36"/>
          <w:szCs w:val="36"/>
        </w:rPr>
        <w:t>內聘最高每小時新臺幣</w:t>
      </w:r>
      <w:r w:rsidRPr="00D075BE">
        <w:rPr>
          <w:rFonts w:ascii="標楷體" w:eastAsia="標楷體" w:hAnsi="標楷體" w:hint="eastAsia"/>
          <w:color w:val="C00000"/>
          <w:sz w:val="36"/>
          <w:szCs w:val="36"/>
        </w:rPr>
        <w:t>5</w:t>
      </w:r>
      <w:r w:rsidRPr="00D075BE">
        <w:rPr>
          <w:rFonts w:ascii="標楷體" w:eastAsia="標楷體" w:hAnsi="標楷體"/>
          <w:color w:val="C00000"/>
          <w:sz w:val="36"/>
          <w:szCs w:val="36"/>
        </w:rPr>
        <w:t>00元。</w:t>
      </w:r>
    </w:p>
    <w:p w:rsidR="005D5F45" w:rsidRPr="00D075BE" w:rsidRDefault="00E3273D" w:rsidP="00D075BE">
      <w:pPr>
        <w:tabs>
          <w:tab w:val="left" w:pos="916"/>
          <w:tab w:val="left" w:pos="1064"/>
          <w:tab w:val="left" w:pos="170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firstLineChars="212" w:firstLine="763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 w:hint="eastAsia"/>
          <w:color w:val="000000"/>
          <w:sz w:val="36"/>
          <w:szCs w:val="36"/>
        </w:rPr>
        <w:t>11.</w:t>
      </w:r>
      <w:r w:rsidR="00397601" w:rsidRPr="00D075BE">
        <w:rPr>
          <w:rFonts w:ascii="標楷體" w:eastAsia="標楷體" w:hAnsi="標楷體" w:cs="標楷體"/>
          <w:color w:val="000000"/>
          <w:sz w:val="36"/>
          <w:szCs w:val="36"/>
        </w:rPr>
        <w:t>非補助項目：</w:t>
      </w:r>
    </w:p>
    <w:p w:rsidR="005D5F45" w:rsidRPr="00D075BE" w:rsidRDefault="00397601" w:rsidP="00D075BE">
      <w:pPr>
        <w:suppressAutoHyphens/>
        <w:spacing w:beforeLines="50" w:before="180" w:line="300" w:lineRule="exact"/>
        <w:ind w:left="1412" w:hanging="462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(1）國內、外旅遊、考察、聯誼性活動或聚餐（參觀及旅遊行程超過活動辦理時間百分之二十五時數視同旅遊活動，該活動不予補助）。</w:t>
      </w:r>
    </w:p>
    <w:p w:rsidR="005D5F45" w:rsidRPr="00D075BE" w:rsidRDefault="00397601" w:rsidP="00D075BE">
      <w:pPr>
        <w:suppressAutoHyphens/>
        <w:spacing w:beforeLines="50" w:before="180" w:line="300" w:lineRule="exact"/>
        <w:ind w:left="1412" w:hanging="462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(2)獎金、獎品、宣導品、紀念品、服裝、義賣、勸募等。</w:t>
      </w:r>
    </w:p>
    <w:p w:rsidR="005D5F45" w:rsidRPr="00D075BE" w:rsidRDefault="00397601" w:rsidP="00D075BE">
      <w:pPr>
        <w:suppressAutoHyphens/>
        <w:spacing w:beforeLines="50" w:before="180" w:line="300" w:lineRule="exact"/>
        <w:ind w:left="1412" w:hanging="462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(3)團體機構之會務基本運作：如法定會務、公務性活動等費用。</w:t>
      </w:r>
    </w:p>
    <w:p w:rsidR="005D5F45" w:rsidRPr="00D075BE" w:rsidRDefault="00397601" w:rsidP="00D075BE">
      <w:pPr>
        <w:suppressAutoHyphens/>
        <w:spacing w:beforeLines="50" w:before="180" w:line="300" w:lineRule="exact"/>
        <w:ind w:left="1412" w:hanging="462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r w:rsidRPr="00D075BE">
        <w:rPr>
          <w:rFonts w:ascii="標楷體" w:eastAsia="標楷體" w:hAnsi="標楷體" w:cs="標楷體"/>
          <w:color w:val="000000"/>
          <w:sz w:val="36"/>
          <w:szCs w:val="36"/>
        </w:rPr>
        <w:t>(4)加班費、旅費、點心費、活動性計畫之相關人事費等費用。</w:t>
      </w:r>
    </w:p>
    <w:p w:rsidR="005D5F45" w:rsidRPr="00D075BE" w:rsidRDefault="00E3273D" w:rsidP="00D075BE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Lines="50" w:before="180" w:line="300" w:lineRule="exact"/>
        <w:ind w:left="852"/>
        <w:jc w:val="both"/>
        <w:rPr>
          <w:rFonts w:ascii="標楷體" w:eastAsia="標楷體" w:hAnsi="標楷體" w:cs="標楷體"/>
          <w:sz w:val="36"/>
          <w:szCs w:val="36"/>
        </w:rPr>
      </w:pPr>
      <w:r w:rsidRPr="00D075BE">
        <w:rPr>
          <w:rFonts w:ascii="標楷體" w:eastAsia="標楷體" w:hAnsi="標楷體" w:cs="標楷體" w:hint="eastAsia"/>
          <w:color w:val="000000"/>
          <w:sz w:val="36"/>
          <w:szCs w:val="36"/>
        </w:rPr>
        <w:t>12</w:t>
      </w:r>
      <w:r w:rsidR="00397601" w:rsidRPr="00D075BE">
        <w:rPr>
          <w:rFonts w:ascii="標楷體" w:eastAsia="標楷體" w:hAnsi="標楷體" w:cs="標楷體"/>
          <w:color w:val="000000"/>
          <w:sz w:val="36"/>
          <w:szCs w:val="36"/>
        </w:rPr>
        <w:t xml:space="preserve">.人數可多一點  </w:t>
      </w:r>
      <w:r w:rsidR="00397601" w:rsidRPr="00D075BE">
        <w:rPr>
          <w:rFonts w:ascii="標楷體" w:eastAsia="標楷體" w:hAnsi="標楷體" w:cs="標楷體"/>
          <w:color w:val="FF0000"/>
          <w:sz w:val="36"/>
          <w:szCs w:val="36"/>
        </w:rPr>
        <w:t>30~50人(含志工)</w:t>
      </w:r>
      <w:r w:rsidR="00BB2241">
        <w:rPr>
          <w:rFonts w:ascii="標楷體" w:eastAsia="標楷體" w:hAnsi="標楷體" w:cs="標楷體" w:hint="eastAsia"/>
          <w:color w:val="FF0000"/>
          <w:sz w:val="36"/>
          <w:szCs w:val="36"/>
        </w:rPr>
        <w:t xml:space="preserve">             </w:t>
      </w:r>
      <w:bookmarkStart w:id="0" w:name="_GoBack"/>
      <w:bookmarkEnd w:id="0"/>
    </w:p>
    <w:sectPr w:rsidR="005D5F45" w:rsidRPr="00D075BE" w:rsidSect="00AE20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77" w:rsidRDefault="00CB7A77" w:rsidP="00AE20B8">
      <w:r>
        <w:separator/>
      </w:r>
    </w:p>
  </w:endnote>
  <w:endnote w:type="continuationSeparator" w:id="0">
    <w:p w:rsidR="00CB7A77" w:rsidRDefault="00CB7A77" w:rsidP="00AE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77" w:rsidRDefault="00CB7A77" w:rsidP="00AE20B8">
      <w:r>
        <w:separator/>
      </w:r>
    </w:p>
  </w:footnote>
  <w:footnote w:type="continuationSeparator" w:id="0">
    <w:p w:rsidR="00CB7A77" w:rsidRDefault="00CB7A77" w:rsidP="00AE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D47E3"/>
    <w:multiLevelType w:val="multilevel"/>
    <w:tmpl w:val="05E217E6"/>
    <w:lvl w:ilvl="0">
      <w:start w:val="1"/>
      <w:numFmt w:val="decimal"/>
      <w:lvlText w:val="%1、"/>
      <w:lvlJc w:val="left"/>
      <w:pPr>
        <w:ind w:left="1637" w:hanging="36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2064" w:hanging="480"/>
      </w:pPr>
    </w:lvl>
    <w:lvl w:ilvl="2">
      <w:start w:val="1"/>
      <w:numFmt w:val="lowerRoman"/>
      <w:lvlText w:val="%3."/>
      <w:lvlJc w:val="right"/>
      <w:pPr>
        <w:ind w:left="2544" w:hanging="480"/>
      </w:pPr>
    </w:lvl>
    <w:lvl w:ilvl="3">
      <w:start w:val="1"/>
      <w:numFmt w:val="decimal"/>
      <w:lvlText w:val="%4."/>
      <w:lvlJc w:val="left"/>
      <w:pPr>
        <w:ind w:left="3024" w:hanging="480"/>
      </w:pPr>
    </w:lvl>
    <w:lvl w:ilvl="4">
      <w:start w:val="1"/>
      <w:numFmt w:val="ideographTraditional"/>
      <w:lvlText w:val="%5、"/>
      <w:lvlJc w:val="left"/>
      <w:pPr>
        <w:ind w:left="3504" w:hanging="480"/>
      </w:pPr>
    </w:lvl>
    <w:lvl w:ilvl="5">
      <w:start w:val="1"/>
      <w:numFmt w:val="lowerRoman"/>
      <w:lvlText w:val="%6."/>
      <w:lvlJc w:val="right"/>
      <w:pPr>
        <w:ind w:left="3984" w:hanging="480"/>
      </w:pPr>
    </w:lvl>
    <w:lvl w:ilvl="6">
      <w:start w:val="1"/>
      <w:numFmt w:val="decimal"/>
      <w:lvlText w:val="%7."/>
      <w:lvlJc w:val="left"/>
      <w:pPr>
        <w:ind w:left="4464" w:hanging="480"/>
      </w:pPr>
    </w:lvl>
    <w:lvl w:ilvl="7">
      <w:start w:val="1"/>
      <w:numFmt w:val="ideographTraditional"/>
      <w:lvlText w:val="%8、"/>
      <w:lvlJc w:val="left"/>
      <w:pPr>
        <w:ind w:left="4944" w:hanging="480"/>
      </w:pPr>
    </w:lvl>
    <w:lvl w:ilvl="8">
      <w:start w:val="1"/>
      <w:numFmt w:val="lowerRoman"/>
      <w:lvlText w:val="%9."/>
      <w:lvlJc w:val="right"/>
      <w:pPr>
        <w:ind w:left="5424" w:hanging="480"/>
      </w:pPr>
    </w:lvl>
  </w:abstractNum>
  <w:abstractNum w:abstractNumId="1" w15:restartNumberingAfterBreak="0">
    <w:nsid w:val="522B04E7"/>
    <w:multiLevelType w:val="multilevel"/>
    <w:tmpl w:val="94A025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3476E1"/>
    <w:multiLevelType w:val="multilevel"/>
    <w:tmpl w:val="94A0252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45"/>
    <w:rsid w:val="001B48B7"/>
    <w:rsid w:val="00397601"/>
    <w:rsid w:val="003E7650"/>
    <w:rsid w:val="005D5F45"/>
    <w:rsid w:val="00AE20B8"/>
    <w:rsid w:val="00BB2241"/>
    <w:rsid w:val="00CB7A77"/>
    <w:rsid w:val="00CC3A8F"/>
    <w:rsid w:val="00D075BE"/>
    <w:rsid w:val="00D3451A"/>
    <w:rsid w:val="00D40ED3"/>
    <w:rsid w:val="00DC6A80"/>
    <w:rsid w:val="00E23579"/>
    <w:rsid w:val="00E3273D"/>
    <w:rsid w:val="00EE7EE2"/>
    <w:rsid w:val="00F8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E040C2-82C8-4B1E-97D7-CE39CD31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20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20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20B8"/>
    <w:rPr>
      <w:sz w:val="20"/>
      <w:szCs w:val="20"/>
    </w:rPr>
  </w:style>
  <w:style w:type="paragraph" w:styleId="a7">
    <w:name w:val="List Paragraph"/>
    <w:basedOn w:val="a"/>
    <w:uiPriority w:val="34"/>
    <w:qFormat/>
    <w:rsid w:val="00E235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阿為</dc:creator>
  <cp:lastModifiedBy>cvpt</cp:lastModifiedBy>
  <cp:revision>19</cp:revision>
  <dcterms:created xsi:type="dcterms:W3CDTF">2024-03-20T14:39:00Z</dcterms:created>
  <dcterms:modified xsi:type="dcterms:W3CDTF">2024-03-20T15:48:00Z</dcterms:modified>
</cp:coreProperties>
</file>